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2AB6D" w14:textId="21738A8D" w:rsidR="007F20EC" w:rsidRDefault="007F20EC">
      <w:pPr>
        <w:rPr>
          <w:lang w:val="fr-FR"/>
        </w:rPr>
      </w:pPr>
      <w:r>
        <w:rPr>
          <w:lang w:val="fr-FR"/>
        </w:rPr>
        <w:t xml:space="preserve">Tagora activity report </w:t>
      </w:r>
      <w:r w:rsidR="005D5E6F">
        <w:rPr>
          <w:lang w:val="fr-FR"/>
        </w:rPr>
        <w:t>2024</w:t>
      </w:r>
    </w:p>
    <w:p w14:paraId="763A5B12"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During the weekend of 11/12 October 2024, Tagora members attended a workshop animated for the second successful time by Niall Costigan, British TV actor and  workshop director.  The course concentrated on certain specific aspects of stagecraft; vocal technique, role creation and interpretation with particular reference to our then upcoming production of </w:t>
      </w:r>
      <w:r>
        <w:rPr>
          <w:rFonts w:ascii="Aptos" w:eastAsia="Times New Roman" w:hAnsi="Aptos"/>
          <w:i/>
          <w:iCs/>
          <w:color w:val="000000"/>
        </w:rPr>
        <w:t>The Argument.  </w:t>
      </w:r>
    </w:p>
    <w:p w14:paraId="37C4CA5C"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The 19 participants were divided into two groups, each receiving 5 hours of instruction over the two days.</w:t>
      </w:r>
    </w:p>
    <w:p w14:paraId="1393F8D3" w14:textId="77777777" w:rsidR="005D5E6F" w:rsidRDefault="005D5E6F">
      <w:pPr>
        <w:shd w:val="clear" w:color="auto" w:fill="FFFFFF"/>
        <w:textAlignment w:val="baseline"/>
        <w:rPr>
          <w:rFonts w:ascii="Aptos" w:eastAsia="Times New Roman" w:hAnsi="Aptos"/>
          <w:color w:val="000000"/>
        </w:rPr>
      </w:pPr>
    </w:p>
    <w:p w14:paraId="2EBD827B"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 xml:space="preserve">As part of the Trois14 programme for 2024/2025, Tagora gave four performances of William Boyd's "The Argument" from Thursday 21 to Sunday 24 November 2024.  Tagora’s original proposal for the November slot had been « The </w:t>
      </w:r>
      <w:proofErr w:type="spellStart"/>
      <w:r>
        <w:rPr>
          <w:rFonts w:ascii="Aptos" w:eastAsia="Times New Roman" w:hAnsi="Aptos"/>
          <w:color w:val="000000"/>
        </w:rPr>
        <w:t>Pillowman</w:t>
      </w:r>
      <w:proofErr w:type="spellEnd"/>
      <w:r>
        <w:rPr>
          <w:rFonts w:ascii="Aptos" w:eastAsia="Times New Roman" w:hAnsi="Aptos"/>
          <w:color w:val="000000"/>
        </w:rPr>
        <w:t> » by Martin Mc Donagh.  Due to unforeseen circumstances, plans for this production had to be cancelled in August.</w:t>
      </w:r>
    </w:p>
    <w:p w14:paraId="37437BA1"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 « The Argument » had already been performed as a rehearsed reading for an invited audience earlier that year.   Rather than cancelling Tagora’s participation altogether in November, the Committee agreed that « The Argument » would be a suitable alternative considering the short notice.  A cast was already in place and available and rudimentary preparatory work on character had already taken place.</w:t>
      </w:r>
    </w:p>
    <w:p w14:paraId="32EAAC40"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Both cast and crew gave of their very best in such a short space of time and the performances were well received.  The final accounts for the production attest to the production’s financial success.</w:t>
      </w:r>
    </w:p>
    <w:p w14:paraId="6FDEE824"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Avant-première de deux spectacles par Tagora</w:t>
      </w:r>
    </w:p>
    <w:p w14:paraId="557CA590"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 xml:space="preserve">Dans le cadre de </w:t>
      </w:r>
      <w:proofErr w:type="spellStart"/>
      <w:r>
        <w:rPr>
          <w:rFonts w:ascii="Aptos" w:eastAsia="Times New Roman" w:hAnsi="Aptos"/>
          <w:color w:val="000000"/>
        </w:rPr>
        <w:t>leur</w:t>
      </w:r>
      <w:proofErr w:type="spellEnd"/>
      <w:r>
        <w:rPr>
          <w:rFonts w:ascii="Aptos" w:eastAsia="Times New Roman" w:hAnsi="Aptos"/>
          <w:color w:val="000000"/>
        </w:rPr>
        <w:t xml:space="preserve"> </w:t>
      </w:r>
      <w:proofErr w:type="spellStart"/>
      <w:r>
        <w:rPr>
          <w:rFonts w:ascii="Aptos" w:eastAsia="Times New Roman" w:hAnsi="Aptos"/>
          <w:color w:val="000000"/>
        </w:rPr>
        <w:t>préparation</w:t>
      </w:r>
      <w:proofErr w:type="spellEnd"/>
      <w:r>
        <w:rPr>
          <w:rFonts w:ascii="Aptos" w:eastAsia="Times New Roman" w:hAnsi="Aptos"/>
          <w:color w:val="000000"/>
        </w:rPr>
        <w:t xml:space="preserve"> pour le Festival of European Anglophone Theatrical Societies (FEATS) à Anvers du 17 au 20 </w:t>
      </w:r>
      <w:proofErr w:type="spellStart"/>
      <w:r>
        <w:rPr>
          <w:rFonts w:ascii="Aptos" w:eastAsia="Times New Roman" w:hAnsi="Aptos"/>
          <w:color w:val="000000"/>
        </w:rPr>
        <w:t>mai</w:t>
      </w:r>
      <w:proofErr w:type="spellEnd"/>
      <w:r>
        <w:rPr>
          <w:rFonts w:ascii="Aptos" w:eastAsia="Times New Roman" w:hAnsi="Aptos"/>
          <w:color w:val="000000"/>
        </w:rPr>
        <w:t xml:space="preserve"> 2024, le </w:t>
      </w:r>
      <w:proofErr w:type="spellStart"/>
      <w:r>
        <w:rPr>
          <w:rFonts w:ascii="Aptos" w:eastAsia="Times New Roman" w:hAnsi="Aptos"/>
          <w:color w:val="000000"/>
        </w:rPr>
        <w:t>groupe</w:t>
      </w:r>
      <w:proofErr w:type="spellEnd"/>
      <w:r>
        <w:rPr>
          <w:rFonts w:ascii="Aptos" w:eastAsia="Times New Roman" w:hAnsi="Aptos"/>
          <w:color w:val="000000"/>
        </w:rPr>
        <w:t xml:space="preserve"> de </w:t>
      </w:r>
      <w:proofErr w:type="spellStart"/>
      <w:r>
        <w:rPr>
          <w:rFonts w:ascii="Aptos" w:eastAsia="Times New Roman" w:hAnsi="Aptos"/>
          <w:color w:val="000000"/>
        </w:rPr>
        <w:t>théâtre</w:t>
      </w:r>
      <w:proofErr w:type="spellEnd"/>
      <w:r>
        <w:rPr>
          <w:rFonts w:ascii="Aptos" w:eastAsia="Times New Roman" w:hAnsi="Aptos"/>
          <w:color w:val="000000"/>
        </w:rPr>
        <w:t xml:space="preserve"> de </w:t>
      </w:r>
      <w:proofErr w:type="spellStart"/>
      <w:r>
        <w:rPr>
          <w:rFonts w:ascii="Aptos" w:eastAsia="Times New Roman" w:hAnsi="Aptos"/>
          <w:color w:val="000000"/>
        </w:rPr>
        <w:t>l’Amicale</w:t>
      </w:r>
      <w:proofErr w:type="spellEnd"/>
      <w:r>
        <w:rPr>
          <w:rFonts w:ascii="Aptos" w:eastAsia="Times New Roman" w:hAnsi="Aptos"/>
          <w:color w:val="000000"/>
        </w:rPr>
        <w:t xml:space="preserve">, Tagora, a </w:t>
      </w:r>
      <w:proofErr w:type="spellStart"/>
      <w:r>
        <w:rPr>
          <w:rFonts w:ascii="Aptos" w:eastAsia="Times New Roman" w:hAnsi="Aptos"/>
          <w:color w:val="000000"/>
        </w:rPr>
        <w:t>proposé</w:t>
      </w:r>
      <w:proofErr w:type="spellEnd"/>
      <w:r>
        <w:rPr>
          <w:rFonts w:ascii="Aptos" w:eastAsia="Times New Roman" w:hAnsi="Aptos"/>
          <w:color w:val="000000"/>
        </w:rPr>
        <w:t xml:space="preserve"> deux spectacles en </w:t>
      </w:r>
      <w:proofErr w:type="spellStart"/>
      <w:r>
        <w:rPr>
          <w:rFonts w:ascii="Aptos" w:eastAsia="Times New Roman" w:hAnsi="Aptos"/>
          <w:color w:val="000000"/>
        </w:rPr>
        <w:t>anglais</w:t>
      </w:r>
      <w:proofErr w:type="spellEnd"/>
      <w:r>
        <w:rPr>
          <w:rFonts w:ascii="Aptos" w:eastAsia="Times New Roman" w:hAnsi="Aptos"/>
          <w:color w:val="000000"/>
        </w:rPr>
        <w:t xml:space="preserve"> à </w:t>
      </w:r>
      <w:proofErr w:type="spellStart"/>
      <w:r>
        <w:rPr>
          <w:rFonts w:ascii="Aptos" w:eastAsia="Times New Roman" w:hAnsi="Aptos"/>
          <w:color w:val="000000"/>
        </w:rPr>
        <w:t>l'espace</w:t>
      </w:r>
      <w:proofErr w:type="spellEnd"/>
      <w:r>
        <w:rPr>
          <w:rFonts w:ascii="Aptos" w:eastAsia="Times New Roman" w:hAnsi="Aptos"/>
          <w:color w:val="000000"/>
        </w:rPr>
        <w:t xml:space="preserve"> </w:t>
      </w:r>
      <w:proofErr w:type="spellStart"/>
      <w:r>
        <w:rPr>
          <w:rFonts w:ascii="Aptos" w:eastAsia="Times New Roman" w:hAnsi="Aptos"/>
          <w:color w:val="000000"/>
        </w:rPr>
        <w:t>culturel</w:t>
      </w:r>
      <w:proofErr w:type="spellEnd"/>
      <w:r>
        <w:rPr>
          <w:rFonts w:ascii="Aptos" w:eastAsia="Times New Roman" w:hAnsi="Aptos"/>
          <w:color w:val="000000"/>
        </w:rPr>
        <w:t xml:space="preserve"> de </w:t>
      </w:r>
      <w:proofErr w:type="spellStart"/>
      <w:r>
        <w:rPr>
          <w:rFonts w:ascii="Aptos" w:eastAsia="Times New Roman" w:hAnsi="Aptos"/>
          <w:color w:val="000000"/>
        </w:rPr>
        <w:t>Hangenbieten</w:t>
      </w:r>
      <w:proofErr w:type="spellEnd"/>
      <w:r>
        <w:rPr>
          <w:rFonts w:ascii="Aptos" w:eastAsia="Times New Roman" w:hAnsi="Aptos"/>
          <w:color w:val="000000"/>
        </w:rPr>
        <w:t xml:space="preserve"> le </w:t>
      </w:r>
      <w:proofErr w:type="spellStart"/>
      <w:r>
        <w:rPr>
          <w:rFonts w:ascii="Aptos" w:eastAsia="Times New Roman" w:hAnsi="Aptos"/>
          <w:color w:val="000000"/>
        </w:rPr>
        <w:t>vendredi</w:t>
      </w:r>
      <w:proofErr w:type="spellEnd"/>
      <w:r>
        <w:rPr>
          <w:rFonts w:ascii="Aptos" w:eastAsia="Times New Roman" w:hAnsi="Aptos"/>
          <w:color w:val="000000"/>
        </w:rPr>
        <w:t xml:space="preserve"> 10 </w:t>
      </w:r>
      <w:proofErr w:type="spellStart"/>
      <w:r>
        <w:rPr>
          <w:rFonts w:ascii="Aptos" w:eastAsia="Times New Roman" w:hAnsi="Aptos"/>
          <w:color w:val="000000"/>
        </w:rPr>
        <w:t>mai</w:t>
      </w:r>
      <w:proofErr w:type="spellEnd"/>
      <w:r>
        <w:rPr>
          <w:rFonts w:ascii="Aptos" w:eastAsia="Times New Roman" w:hAnsi="Aptos"/>
          <w:color w:val="000000"/>
        </w:rPr>
        <w:t xml:space="preserve"> à 20h00 et </w:t>
      </w:r>
      <w:proofErr w:type="spellStart"/>
      <w:r>
        <w:rPr>
          <w:rFonts w:ascii="Aptos" w:eastAsia="Times New Roman" w:hAnsi="Aptos"/>
          <w:color w:val="000000"/>
        </w:rPr>
        <w:t>samedi</w:t>
      </w:r>
      <w:proofErr w:type="spellEnd"/>
      <w:r>
        <w:rPr>
          <w:rFonts w:ascii="Aptos" w:eastAsia="Times New Roman" w:hAnsi="Aptos"/>
          <w:color w:val="000000"/>
        </w:rPr>
        <w:t xml:space="preserve"> 11 </w:t>
      </w:r>
      <w:proofErr w:type="spellStart"/>
      <w:r>
        <w:rPr>
          <w:rFonts w:ascii="Aptos" w:eastAsia="Times New Roman" w:hAnsi="Aptos"/>
          <w:color w:val="000000"/>
        </w:rPr>
        <w:t>mai</w:t>
      </w:r>
      <w:proofErr w:type="spellEnd"/>
      <w:r>
        <w:rPr>
          <w:rFonts w:ascii="Aptos" w:eastAsia="Times New Roman" w:hAnsi="Aptos"/>
          <w:color w:val="000000"/>
        </w:rPr>
        <w:t xml:space="preserve"> à 17h00 :</w:t>
      </w:r>
    </w:p>
    <w:p w14:paraId="29E86226"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 xml:space="preserve">-Improviser FEATS : Un spectacle </w:t>
      </w:r>
      <w:proofErr w:type="spellStart"/>
      <w:r>
        <w:rPr>
          <w:rFonts w:ascii="Aptos" w:eastAsia="Times New Roman" w:hAnsi="Aptos"/>
          <w:color w:val="000000"/>
        </w:rPr>
        <w:t>d'improvisation</w:t>
      </w:r>
      <w:proofErr w:type="spellEnd"/>
      <w:r>
        <w:rPr>
          <w:rFonts w:ascii="Aptos" w:eastAsia="Times New Roman" w:hAnsi="Aptos"/>
          <w:color w:val="000000"/>
        </w:rPr>
        <w:t xml:space="preserve"> </w:t>
      </w:r>
      <w:proofErr w:type="spellStart"/>
      <w:r>
        <w:rPr>
          <w:rFonts w:ascii="Aptos" w:eastAsia="Times New Roman" w:hAnsi="Aptos"/>
          <w:color w:val="000000"/>
        </w:rPr>
        <w:t>où</w:t>
      </w:r>
      <w:proofErr w:type="spellEnd"/>
      <w:r>
        <w:rPr>
          <w:rFonts w:ascii="Aptos" w:eastAsia="Times New Roman" w:hAnsi="Aptos"/>
          <w:color w:val="000000"/>
        </w:rPr>
        <w:t xml:space="preserve"> les </w:t>
      </w:r>
      <w:proofErr w:type="spellStart"/>
      <w:r>
        <w:rPr>
          <w:rFonts w:ascii="Aptos" w:eastAsia="Times New Roman" w:hAnsi="Aptos"/>
          <w:color w:val="000000"/>
        </w:rPr>
        <w:t>acteurs</w:t>
      </w:r>
      <w:proofErr w:type="spellEnd"/>
      <w:r>
        <w:rPr>
          <w:rFonts w:ascii="Aptos" w:eastAsia="Times New Roman" w:hAnsi="Aptos"/>
          <w:color w:val="000000"/>
        </w:rPr>
        <w:t xml:space="preserve"> </w:t>
      </w:r>
      <w:proofErr w:type="spellStart"/>
      <w:r>
        <w:rPr>
          <w:rFonts w:ascii="Aptos" w:eastAsia="Times New Roman" w:hAnsi="Aptos"/>
          <w:color w:val="000000"/>
        </w:rPr>
        <w:t>ont</w:t>
      </w:r>
      <w:proofErr w:type="spellEnd"/>
      <w:r>
        <w:rPr>
          <w:rFonts w:ascii="Aptos" w:eastAsia="Times New Roman" w:hAnsi="Aptos"/>
          <w:color w:val="000000"/>
        </w:rPr>
        <w:t xml:space="preserve"> </w:t>
      </w:r>
      <w:proofErr w:type="spellStart"/>
      <w:r>
        <w:rPr>
          <w:rFonts w:ascii="Aptos" w:eastAsia="Times New Roman" w:hAnsi="Aptos"/>
          <w:color w:val="000000"/>
        </w:rPr>
        <w:t>créé</w:t>
      </w:r>
      <w:proofErr w:type="spellEnd"/>
      <w:r>
        <w:rPr>
          <w:rFonts w:ascii="Aptos" w:eastAsia="Times New Roman" w:hAnsi="Aptos"/>
          <w:color w:val="000000"/>
        </w:rPr>
        <w:t xml:space="preserve"> des </w:t>
      </w:r>
      <w:proofErr w:type="spellStart"/>
      <w:r>
        <w:rPr>
          <w:rFonts w:ascii="Aptos" w:eastAsia="Times New Roman" w:hAnsi="Aptos"/>
          <w:color w:val="000000"/>
        </w:rPr>
        <w:t>scènes</w:t>
      </w:r>
      <w:proofErr w:type="spellEnd"/>
      <w:r>
        <w:rPr>
          <w:rFonts w:ascii="Aptos" w:eastAsia="Times New Roman" w:hAnsi="Aptos"/>
          <w:color w:val="000000"/>
        </w:rPr>
        <w:t xml:space="preserve"> </w:t>
      </w:r>
      <w:proofErr w:type="spellStart"/>
      <w:r>
        <w:rPr>
          <w:rFonts w:ascii="Aptos" w:eastAsia="Times New Roman" w:hAnsi="Aptos"/>
          <w:color w:val="000000"/>
        </w:rPr>
        <w:t>spontanées</w:t>
      </w:r>
      <w:proofErr w:type="spellEnd"/>
      <w:r>
        <w:rPr>
          <w:rFonts w:ascii="Aptos" w:eastAsia="Times New Roman" w:hAnsi="Aptos"/>
          <w:color w:val="000000"/>
        </w:rPr>
        <w:t xml:space="preserve"> </w:t>
      </w:r>
      <w:proofErr w:type="spellStart"/>
      <w:r>
        <w:rPr>
          <w:rFonts w:ascii="Aptos" w:eastAsia="Times New Roman" w:hAnsi="Aptos"/>
          <w:color w:val="000000"/>
        </w:rPr>
        <w:t>basées</w:t>
      </w:r>
      <w:proofErr w:type="spellEnd"/>
      <w:r>
        <w:rPr>
          <w:rFonts w:ascii="Aptos" w:eastAsia="Times New Roman" w:hAnsi="Aptos"/>
          <w:color w:val="000000"/>
        </w:rPr>
        <w:t xml:space="preserve"> sur </w:t>
      </w:r>
      <w:proofErr w:type="spellStart"/>
      <w:r>
        <w:rPr>
          <w:rFonts w:ascii="Aptos" w:eastAsia="Times New Roman" w:hAnsi="Aptos"/>
          <w:color w:val="000000"/>
        </w:rPr>
        <w:t>une</w:t>
      </w:r>
      <w:proofErr w:type="spellEnd"/>
      <w:r>
        <w:rPr>
          <w:rFonts w:ascii="Aptos" w:eastAsia="Times New Roman" w:hAnsi="Aptos"/>
          <w:color w:val="000000"/>
        </w:rPr>
        <w:t xml:space="preserve"> conversation </w:t>
      </w:r>
      <w:proofErr w:type="spellStart"/>
      <w:r>
        <w:rPr>
          <w:rFonts w:ascii="Aptos" w:eastAsia="Times New Roman" w:hAnsi="Aptos"/>
          <w:color w:val="000000"/>
        </w:rPr>
        <w:t>autour</w:t>
      </w:r>
      <w:proofErr w:type="spellEnd"/>
      <w:r>
        <w:rPr>
          <w:rFonts w:ascii="Aptos" w:eastAsia="Times New Roman" w:hAnsi="Aptos"/>
          <w:color w:val="000000"/>
        </w:rPr>
        <w:t xml:space="preserve"> du festival FEATS et de </w:t>
      </w:r>
      <w:proofErr w:type="spellStart"/>
      <w:r>
        <w:rPr>
          <w:rFonts w:ascii="Aptos" w:eastAsia="Times New Roman" w:hAnsi="Aptos"/>
          <w:color w:val="000000"/>
        </w:rPr>
        <w:t>l'expérience</w:t>
      </w:r>
      <w:proofErr w:type="spellEnd"/>
      <w:r>
        <w:rPr>
          <w:rFonts w:ascii="Aptos" w:eastAsia="Times New Roman" w:hAnsi="Aptos"/>
          <w:color w:val="000000"/>
        </w:rPr>
        <w:t xml:space="preserve"> de </w:t>
      </w:r>
      <w:proofErr w:type="spellStart"/>
      <w:r>
        <w:rPr>
          <w:rFonts w:ascii="Aptos" w:eastAsia="Times New Roman" w:hAnsi="Aptos"/>
          <w:color w:val="000000"/>
        </w:rPr>
        <w:t>créer</w:t>
      </w:r>
      <w:proofErr w:type="spellEnd"/>
      <w:r>
        <w:rPr>
          <w:rFonts w:ascii="Aptos" w:eastAsia="Times New Roman" w:hAnsi="Aptos"/>
          <w:color w:val="000000"/>
        </w:rPr>
        <w:t xml:space="preserve"> un spectacle à </w:t>
      </w:r>
      <w:proofErr w:type="spellStart"/>
      <w:r>
        <w:rPr>
          <w:rFonts w:ascii="Aptos" w:eastAsia="Times New Roman" w:hAnsi="Aptos"/>
          <w:color w:val="000000"/>
        </w:rPr>
        <w:t>l'étranger</w:t>
      </w:r>
      <w:proofErr w:type="spellEnd"/>
      <w:r>
        <w:rPr>
          <w:rFonts w:ascii="Aptos" w:eastAsia="Times New Roman" w:hAnsi="Aptos"/>
          <w:color w:val="000000"/>
        </w:rPr>
        <w:t>.</w:t>
      </w:r>
    </w:p>
    <w:p w14:paraId="530A27AA"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 xml:space="preserve">-The Poorly-Written Play Festival : Une comédie </w:t>
      </w:r>
      <w:proofErr w:type="spellStart"/>
      <w:r>
        <w:rPr>
          <w:rFonts w:ascii="Aptos" w:eastAsia="Times New Roman" w:hAnsi="Aptos"/>
          <w:color w:val="000000"/>
        </w:rPr>
        <w:t>où</w:t>
      </w:r>
      <w:proofErr w:type="spellEnd"/>
      <w:r>
        <w:rPr>
          <w:rFonts w:ascii="Aptos" w:eastAsia="Times New Roman" w:hAnsi="Aptos"/>
          <w:color w:val="000000"/>
        </w:rPr>
        <w:t xml:space="preserve"> un </w:t>
      </w:r>
      <w:proofErr w:type="spellStart"/>
      <w:r>
        <w:rPr>
          <w:rFonts w:ascii="Aptos" w:eastAsia="Times New Roman" w:hAnsi="Aptos"/>
          <w:color w:val="000000"/>
        </w:rPr>
        <w:t>comité</w:t>
      </w:r>
      <w:proofErr w:type="spellEnd"/>
      <w:r>
        <w:rPr>
          <w:rFonts w:ascii="Aptos" w:eastAsia="Times New Roman" w:hAnsi="Aptos"/>
          <w:color w:val="000000"/>
        </w:rPr>
        <w:t xml:space="preserve"> de </w:t>
      </w:r>
      <w:proofErr w:type="spellStart"/>
      <w:r>
        <w:rPr>
          <w:rFonts w:ascii="Aptos" w:eastAsia="Times New Roman" w:hAnsi="Aptos"/>
          <w:color w:val="000000"/>
        </w:rPr>
        <w:t>théâtre</w:t>
      </w:r>
      <w:proofErr w:type="spellEnd"/>
      <w:r>
        <w:rPr>
          <w:rFonts w:ascii="Aptos" w:eastAsia="Times New Roman" w:hAnsi="Aptos"/>
          <w:color w:val="000000"/>
        </w:rPr>
        <w:t xml:space="preserve"> </w:t>
      </w:r>
      <w:proofErr w:type="spellStart"/>
      <w:r>
        <w:rPr>
          <w:rFonts w:ascii="Aptos" w:eastAsia="Times New Roman" w:hAnsi="Aptos"/>
          <w:color w:val="000000"/>
        </w:rPr>
        <w:t>choisit</w:t>
      </w:r>
      <w:proofErr w:type="spellEnd"/>
      <w:r>
        <w:rPr>
          <w:rFonts w:ascii="Aptos" w:eastAsia="Times New Roman" w:hAnsi="Aptos"/>
          <w:color w:val="000000"/>
        </w:rPr>
        <w:t xml:space="preserve"> les </w:t>
      </w:r>
      <w:proofErr w:type="spellStart"/>
      <w:r>
        <w:rPr>
          <w:rFonts w:ascii="Aptos" w:eastAsia="Times New Roman" w:hAnsi="Aptos"/>
          <w:color w:val="000000"/>
        </w:rPr>
        <w:t>pires</w:t>
      </w:r>
      <w:proofErr w:type="spellEnd"/>
      <w:r>
        <w:rPr>
          <w:rFonts w:ascii="Aptos" w:eastAsia="Times New Roman" w:hAnsi="Aptos"/>
          <w:color w:val="000000"/>
        </w:rPr>
        <w:t xml:space="preserve"> </w:t>
      </w:r>
      <w:proofErr w:type="spellStart"/>
      <w:r>
        <w:rPr>
          <w:rFonts w:ascii="Aptos" w:eastAsia="Times New Roman" w:hAnsi="Aptos"/>
          <w:color w:val="000000"/>
        </w:rPr>
        <w:t>pièces</w:t>
      </w:r>
      <w:proofErr w:type="spellEnd"/>
      <w:r>
        <w:rPr>
          <w:rFonts w:ascii="Aptos" w:eastAsia="Times New Roman" w:hAnsi="Aptos"/>
          <w:color w:val="000000"/>
        </w:rPr>
        <w:t xml:space="preserve"> jamais </w:t>
      </w:r>
      <w:proofErr w:type="spellStart"/>
      <w:r>
        <w:rPr>
          <w:rFonts w:ascii="Aptos" w:eastAsia="Times New Roman" w:hAnsi="Aptos"/>
          <w:color w:val="000000"/>
        </w:rPr>
        <w:t>écrites</w:t>
      </w:r>
      <w:proofErr w:type="spellEnd"/>
      <w:r>
        <w:rPr>
          <w:rFonts w:ascii="Aptos" w:eastAsia="Times New Roman" w:hAnsi="Aptos"/>
          <w:color w:val="000000"/>
        </w:rPr>
        <w:t xml:space="preserve">, avec des </w:t>
      </w:r>
      <w:proofErr w:type="spellStart"/>
      <w:r>
        <w:rPr>
          <w:rFonts w:ascii="Aptos" w:eastAsia="Times New Roman" w:hAnsi="Aptos"/>
          <w:color w:val="000000"/>
        </w:rPr>
        <w:t>personnages</w:t>
      </w:r>
      <w:proofErr w:type="spellEnd"/>
      <w:r>
        <w:rPr>
          <w:rFonts w:ascii="Aptos" w:eastAsia="Times New Roman" w:hAnsi="Aptos"/>
          <w:color w:val="000000"/>
        </w:rPr>
        <w:t xml:space="preserve"> </w:t>
      </w:r>
      <w:proofErr w:type="spellStart"/>
      <w:r>
        <w:rPr>
          <w:rFonts w:ascii="Aptos" w:eastAsia="Times New Roman" w:hAnsi="Aptos"/>
          <w:color w:val="000000"/>
        </w:rPr>
        <w:t>caricaturaux</w:t>
      </w:r>
      <w:proofErr w:type="spellEnd"/>
      <w:r>
        <w:rPr>
          <w:rFonts w:ascii="Aptos" w:eastAsia="Times New Roman" w:hAnsi="Aptos"/>
          <w:color w:val="000000"/>
        </w:rPr>
        <w:t xml:space="preserve"> et des </w:t>
      </w:r>
      <w:proofErr w:type="spellStart"/>
      <w:r>
        <w:rPr>
          <w:rFonts w:ascii="Aptos" w:eastAsia="Times New Roman" w:hAnsi="Aptos"/>
          <w:color w:val="000000"/>
        </w:rPr>
        <w:t>débats</w:t>
      </w:r>
      <w:proofErr w:type="spellEnd"/>
      <w:r>
        <w:rPr>
          <w:rFonts w:ascii="Aptos" w:eastAsia="Times New Roman" w:hAnsi="Aptos"/>
          <w:color w:val="000000"/>
        </w:rPr>
        <w:t xml:space="preserve"> </w:t>
      </w:r>
      <w:proofErr w:type="spellStart"/>
      <w:r>
        <w:rPr>
          <w:rFonts w:ascii="Aptos" w:eastAsia="Times New Roman" w:hAnsi="Aptos"/>
          <w:color w:val="000000"/>
        </w:rPr>
        <w:t>exagérés</w:t>
      </w:r>
      <w:proofErr w:type="spellEnd"/>
      <w:r>
        <w:rPr>
          <w:rFonts w:ascii="Aptos" w:eastAsia="Times New Roman" w:hAnsi="Aptos"/>
          <w:color w:val="000000"/>
        </w:rPr>
        <w:t xml:space="preserve"> sur les </w:t>
      </w:r>
      <w:proofErr w:type="spellStart"/>
      <w:r>
        <w:rPr>
          <w:rFonts w:ascii="Aptos" w:eastAsia="Times New Roman" w:hAnsi="Aptos"/>
          <w:color w:val="000000"/>
        </w:rPr>
        <w:t>œuvres</w:t>
      </w:r>
      <w:proofErr w:type="spellEnd"/>
      <w:r>
        <w:rPr>
          <w:rFonts w:ascii="Aptos" w:eastAsia="Times New Roman" w:hAnsi="Aptos"/>
          <w:color w:val="000000"/>
        </w:rPr>
        <w:t>.</w:t>
      </w:r>
    </w:p>
    <w:p w14:paraId="47A0991F"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lastRenderedPageBreak/>
        <w:t>Subsequently,  the Poorly Written Play Festival was indeed performed at FEATS in Antwerp and, as part of the FEATS Fringe, Tagora hosted an improvisation mini-workshop in which audience volunteers were called upon to demonstrate improv games "with a European twist" to celebrate the Council of Europe's 75th anniversary.</w:t>
      </w:r>
    </w:p>
    <w:p w14:paraId="771F1778"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 xml:space="preserve">Don aux </w:t>
      </w:r>
      <w:proofErr w:type="spellStart"/>
      <w:r>
        <w:rPr>
          <w:rFonts w:ascii="Aptos" w:eastAsia="Times New Roman" w:hAnsi="Aptos"/>
          <w:color w:val="000000"/>
        </w:rPr>
        <w:t>Restos</w:t>
      </w:r>
      <w:proofErr w:type="spellEnd"/>
      <w:r>
        <w:rPr>
          <w:rFonts w:ascii="Aptos" w:eastAsia="Times New Roman" w:hAnsi="Aptos"/>
          <w:color w:val="000000"/>
        </w:rPr>
        <w:t xml:space="preserve"> du </w:t>
      </w:r>
      <w:proofErr w:type="spellStart"/>
      <w:r>
        <w:rPr>
          <w:rFonts w:ascii="Aptos" w:eastAsia="Times New Roman" w:hAnsi="Aptos"/>
          <w:color w:val="000000"/>
        </w:rPr>
        <w:t>Cœur</w:t>
      </w:r>
      <w:proofErr w:type="spellEnd"/>
    </w:p>
    <w:p w14:paraId="7ED4554B"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 xml:space="preserve">Le 18 </w:t>
      </w:r>
      <w:proofErr w:type="spellStart"/>
      <w:r>
        <w:rPr>
          <w:rFonts w:ascii="Aptos" w:eastAsia="Times New Roman" w:hAnsi="Aptos"/>
          <w:color w:val="000000"/>
        </w:rPr>
        <w:t>avril</w:t>
      </w:r>
      <w:proofErr w:type="spellEnd"/>
      <w:r>
        <w:rPr>
          <w:rFonts w:ascii="Aptos" w:eastAsia="Times New Roman" w:hAnsi="Aptos"/>
          <w:color w:val="000000"/>
        </w:rPr>
        <w:t xml:space="preserve"> 2024, Bridget O’Loughlin, </w:t>
      </w:r>
      <w:proofErr w:type="spellStart"/>
      <w:r>
        <w:rPr>
          <w:rFonts w:ascii="Aptos" w:eastAsia="Times New Roman" w:hAnsi="Aptos"/>
          <w:color w:val="000000"/>
        </w:rPr>
        <w:t>Présidente</w:t>
      </w:r>
      <w:proofErr w:type="spellEnd"/>
      <w:r>
        <w:rPr>
          <w:rFonts w:ascii="Aptos" w:eastAsia="Times New Roman" w:hAnsi="Aptos"/>
          <w:color w:val="000000"/>
        </w:rPr>
        <w:t xml:space="preserve"> de TAGORA, et Tina Mulcahy, </w:t>
      </w:r>
      <w:proofErr w:type="spellStart"/>
      <w:r>
        <w:rPr>
          <w:rFonts w:ascii="Aptos" w:eastAsia="Times New Roman" w:hAnsi="Aptos"/>
          <w:color w:val="000000"/>
        </w:rPr>
        <w:t>Trésorière</w:t>
      </w:r>
      <w:proofErr w:type="spellEnd"/>
      <w:r>
        <w:rPr>
          <w:rFonts w:ascii="Aptos" w:eastAsia="Times New Roman" w:hAnsi="Aptos"/>
          <w:color w:val="000000"/>
        </w:rPr>
        <w:t xml:space="preserve">, </w:t>
      </w:r>
      <w:proofErr w:type="spellStart"/>
      <w:r>
        <w:rPr>
          <w:rFonts w:ascii="Aptos" w:eastAsia="Times New Roman" w:hAnsi="Aptos"/>
          <w:color w:val="000000"/>
        </w:rPr>
        <w:t>ont</w:t>
      </w:r>
      <w:proofErr w:type="spellEnd"/>
      <w:r>
        <w:rPr>
          <w:rFonts w:ascii="Aptos" w:eastAsia="Times New Roman" w:hAnsi="Aptos"/>
          <w:color w:val="000000"/>
        </w:rPr>
        <w:t xml:space="preserve"> remis un don de 1 000 € au </w:t>
      </w:r>
      <w:proofErr w:type="spellStart"/>
      <w:r>
        <w:rPr>
          <w:rFonts w:ascii="Aptos" w:eastAsia="Times New Roman" w:hAnsi="Aptos"/>
          <w:color w:val="000000"/>
        </w:rPr>
        <w:t>Président</w:t>
      </w:r>
      <w:proofErr w:type="spellEnd"/>
      <w:r>
        <w:rPr>
          <w:rFonts w:ascii="Aptos" w:eastAsia="Times New Roman" w:hAnsi="Aptos"/>
          <w:color w:val="000000"/>
        </w:rPr>
        <w:t xml:space="preserve"> des </w:t>
      </w:r>
      <w:proofErr w:type="spellStart"/>
      <w:r>
        <w:rPr>
          <w:rFonts w:ascii="Aptos" w:eastAsia="Times New Roman" w:hAnsi="Aptos"/>
          <w:color w:val="000000"/>
        </w:rPr>
        <w:t>Restos</w:t>
      </w:r>
      <w:proofErr w:type="spellEnd"/>
      <w:r>
        <w:rPr>
          <w:rFonts w:ascii="Aptos" w:eastAsia="Times New Roman" w:hAnsi="Aptos"/>
          <w:color w:val="000000"/>
        </w:rPr>
        <w:t xml:space="preserve"> du </w:t>
      </w:r>
      <w:proofErr w:type="spellStart"/>
      <w:r>
        <w:rPr>
          <w:rFonts w:ascii="Aptos" w:eastAsia="Times New Roman" w:hAnsi="Aptos"/>
          <w:color w:val="000000"/>
        </w:rPr>
        <w:t>Cœur</w:t>
      </w:r>
      <w:proofErr w:type="spellEnd"/>
      <w:r>
        <w:rPr>
          <w:rFonts w:ascii="Aptos" w:eastAsia="Times New Roman" w:hAnsi="Aptos"/>
          <w:color w:val="000000"/>
        </w:rPr>
        <w:t xml:space="preserve"> 67, M. Gruber. Ce don a été possible grâce à la </w:t>
      </w:r>
      <w:proofErr w:type="spellStart"/>
      <w:r>
        <w:rPr>
          <w:rFonts w:ascii="Aptos" w:eastAsia="Times New Roman" w:hAnsi="Aptos"/>
          <w:color w:val="000000"/>
        </w:rPr>
        <w:t>générosité</w:t>
      </w:r>
      <w:proofErr w:type="spellEnd"/>
      <w:r>
        <w:rPr>
          <w:rFonts w:ascii="Aptos" w:eastAsia="Times New Roman" w:hAnsi="Aptos"/>
          <w:color w:val="000000"/>
        </w:rPr>
        <w:t xml:space="preserve"> du public </w:t>
      </w:r>
      <w:proofErr w:type="spellStart"/>
      <w:r>
        <w:rPr>
          <w:rFonts w:ascii="Aptos" w:eastAsia="Times New Roman" w:hAnsi="Aptos"/>
          <w:color w:val="000000"/>
        </w:rPr>
        <w:t>lors</w:t>
      </w:r>
      <w:proofErr w:type="spellEnd"/>
      <w:r>
        <w:rPr>
          <w:rFonts w:ascii="Aptos" w:eastAsia="Times New Roman" w:hAnsi="Aptos"/>
          <w:color w:val="000000"/>
        </w:rPr>
        <w:t xml:space="preserve"> de la pièce de </w:t>
      </w:r>
      <w:proofErr w:type="spellStart"/>
      <w:r>
        <w:rPr>
          <w:rFonts w:ascii="Aptos" w:eastAsia="Times New Roman" w:hAnsi="Aptos"/>
          <w:color w:val="000000"/>
        </w:rPr>
        <w:t>théâtre</w:t>
      </w:r>
      <w:proofErr w:type="spellEnd"/>
      <w:r>
        <w:rPr>
          <w:rFonts w:ascii="Aptos" w:eastAsia="Times New Roman" w:hAnsi="Aptos"/>
          <w:color w:val="000000"/>
        </w:rPr>
        <w:t xml:space="preserve"> de TAGORA en </w:t>
      </w:r>
      <w:proofErr w:type="spellStart"/>
      <w:r>
        <w:rPr>
          <w:rFonts w:ascii="Aptos" w:eastAsia="Times New Roman" w:hAnsi="Aptos"/>
          <w:color w:val="000000"/>
        </w:rPr>
        <w:t>novembre</w:t>
      </w:r>
      <w:proofErr w:type="spellEnd"/>
      <w:r>
        <w:rPr>
          <w:rFonts w:ascii="Aptos" w:eastAsia="Times New Roman" w:hAnsi="Aptos"/>
          <w:color w:val="000000"/>
        </w:rPr>
        <w:t xml:space="preserve"> dernier, </w:t>
      </w:r>
      <w:proofErr w:type="spellStart"/>
      <w:r>
        <w:rPr>
          <w:rFonts w:ascii="Aptos" w:eastAsia="Times New Roman" w:hAnsi="Aptos"/>
          <w:color w:val="000000"/>
        </w:rPr>
        <w:t>ainsi</w:t>
      </w:r>
      <w:proofErr w:type="spellEnd"/>
      <w:r>
        <w:rPr>
          <w:rFonts w:ascii="Aptos" w:eastAsia="Times New Roman" w:hAnsi="Aptos"/>
          <w:color w:val="000000"/>
        </w:rPr>
        <w:t xml:space="preserve"> </w:t>
      </w:r>
      <w:proofErr w:type="spellStart"/>
      <w:r>
        <w:rPr>
          <w:rFonts w:ascii="Aptos" w:eastAsia="Times New Roman" w:hAnsi="Aptos"/>
          <w:color w:val="000000"/>
        </w:rPr>
        <w:t>qu'au</w:t>
      </w:r>
      <w:proofErr w:type="spellEnd"/>
      <w:r>
        <w:rPr>
          <w:rFonts w:ascii="Aptos" w:eastAsia="Times New Roman" w:hAnsi="Aptos"/>
          <w:color w:val="000000"/>
        </w:rPr>
        <w:t xml:space="preserve"> </w:t>
      </w:r>
      <w:proofErr w:type="spellStart"/>
      <w:r>
        <w:rPr>
          <w:rFonts w:ascii="Aptos" w:eastAsia="Times New Roman" w:hAnsi="Aptos"/>
          <w:color w:val="000000"/>
        </w:rPr>
        <w:t>soutien</w:t>
      </w:r>
      <w:proofErr w:type="spellEnd"/>
      <w:r>
        <w:rPr>
          <w:rFonts w:ascii="Aptos" w:eastAsia="Times New Roman" w:hAnsi="Aptos"/>
          <w:color w:val="000000"/>
        </w:rPr>
        <w:t xml:space="preserve"> de la </w:t>
      </w:r>
      <w:proofErr w:type="spellStart"/>
      <w:r>
        <w:rPr>
          <w:rFonts w:ascii="Aptos" w:eastAsia="Times New Roman" w:hAnsi="Aptos"/>
          <w:color w:val="000000"/>
        </w:rPr>
        <w:t>Représentation</w:t>
      </w:r>
      <w:proofErr w:type="spellEnd"/>
      <w:r>
        <w:rPr>
          <w:rFonts w:ascii="Aptos" w:eastAsia="Times New Roman" w:hAnsi="Aptos"/>
          <w:color w:val="000000"/>
        </w:rPr>
        <w:t xml:space="preserve"> Permanente de </w:t>
      </w:r>
      <w:proofErr w:type="spellStart"/>
      <w:r>
        <w:rPr>
          <w:rFonts w:ascii="Aptos" w:eastAsia="Times New Roman" w:hAnsi="Aptos"/>
          <w:color w:val="000000"/>
        </w:rPr>
        <w:t>l’Irlande</w:t>
      </w:r>
      <w:proofErr w:type="spellEnd"/>
      <w:r>
        <w:rPr>
          <w:rFonts w:ascii="Aptos" w:eastAsia="Times New Roman" w:hAnsi="Aptos"/>
          <w:color w:val="000000"/>
        </w:rPr>
        <w:t xml:space="preserve"> </w:t>
      </w:r>
      <w:proofErr w:type="spellStart"/>
      <w:r>
        <w:rPr>
          <w:rFonts w:ascii="Aptos" w:eastAsia="Times New Roman" w:hAnsi="Aptos"/>
          <w:color w:val="000000"/>
        </w:rPr>
        <w:t>auprès</w:t>
      </w:r>
      <w:proofErr w:type="spellEnd"/>
      <w:r>
        <w:rPr>
          <w:rFonts w:ascii="Aptos" w:eastAsia="Times New Roman" w:hAnsi="Aptos"/>
          <w:color w:val="000000"/>
        </w:rPr>
        <w:t xml:space="preserve"> du Conseil de </w:t>
      </w:r>
      <w:proofErr w:type="spellStart"/>
      <w:r>
        <w:rPr>
          <w:rFonts w:ascii="Aptos" w:eastAsia="Times New Roman" w:hAnsi="Aptos"/>
          <w:color w:val="000000"/>
        </w:rPr>
        <w:t>l’Europe</w:t>
      </w:r>
      <w:proofErr w:type="spellEnd"/>
      <w:r>
        <w:rPr>
          <w:rFonts w:ascii="Aptos" w:eastAsia="Times New Roman" w:hAnsi="Aptos"/>
          <w:color w:val="000000"/>
        </w:rPr>
        <w:t>.</w:t>
      </w:r>
    </w:p>
    <w:p w14:paraId="32D92472"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The Tagora online committee organised four online play reading sessions in 2024:</w:t>
      </w:r>
    </w:p>
    <w:p w14:paraId="4F57E92D"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A Delicate Balance, by Edward Albee, led by Richard Thayer on 4 and 11 February,</w:t>
      </w:r>
    </w:p>
    <w:p w14:paraId="7A99534A"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One Way Pendulum, by NF Simpson, led by Simon Palmer on 24 March and 7 April,</w:t>
      </w:r>
    </w:p>
    <w:p w14:paraId="671D25F5"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Accidental Death of an Anarchist, by Dario Fo, led by David Adamson on 29 September and 6 Oct,</w:t>
      </w:r>
    </w:p>
    <w:p w14:paraId="64460D61"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Loot, by Joe Orton, led by Angela Brewer on 1 and 8 December.</w:t>
      </w:r>
    </w:p>
    <w:p w14:paraId="6E7C3939"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For the first time since the end of COVID, there was also an “on-site” rehearsed reading: The Argument by William Boyd, led by Julia Whitham on 7 June. The Argument was subsequently performed on stage by Tagora in November 2004, and One Way Pendulum will be one of Tagora’s 2025 productions.</w:t>
      </w:r>
    </w:p>
    <w:p w14:paraId="2EAC2AA2"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IMPROVISATION</w:t>
      </w:r>
    </w:p>
    <w:p w14:paraId="1DEC441F" w14:textId="77777777" w:rsidR="005D5E6F" w:rsidRDefault="005D5E6F">
      <w:pPr>
        <w:shd w:val="clear" w:color="auto" w:fill="FFFFFF"/>
        <w:textAlignment w:val="baseline"/>
        <w:rPr>
          <w:rFonts w:ascii="Aptos" w:eastAsia="Times New Roman" w:hAnsi="Aptos"/>
          <w:color w:val="000000"/>
        </w:rPr>
      </w:pPr>
    </w:p>
    <w:p w14:paraId="0BFE26BE"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In the spring and autumn, Tagora organized two series of improvisational theatre workshops. The teacher led the group in vocal and physical warm ups and taught theatre games to practice spontaneity, concentration, imagination, listening and teamwork.</w:t>
      </w:r>
    </w:p>
    <w:p w14:paraId="3020F375" w14:textId="77777777" w:rsidR="005D5E6F" w:rsidRDefault="005D5E6F">
      <w:pPr>
        <w:shd w:val="clear" w:color="auto" w:fill="FFFFFF"/>
        <w:textAlignment w:val="baseline"/>
        <w:rPr>
          <w:rFonts w:ascii="Aptos" w:eastAsia="Times New Roman" w:hAnsi="Aptos"/>
          <w:color w:val="000000"/>
        </w:rPr>
      </w:pPr>
    </w:p>
    <w:p w14:paraId="7B289E53" w14:textId="77777777" w:rsidR="005D5E6F" w:rsidRDefault="005D5E6F">
      <w:pPr>
        <w:shd w:val="clear" w:color="auto" w:fill="FFFFFF"/>
        <w:textAlignment w:val="baseline"/>
        <w:rPr>
          <w:rFonts w:ascii="Aptos" w:eastAsia="Times New Roman" w:hAnsi="Aptos"/>
          <w:color w:val="000000"/>
        </w:rPr>
      </w:pPr>
      <w:r>
        <w:rPr>
          <w:rFonts w:ascii="Aptos" w:eastAsia="Times New Roman" w:hAnsi="Aptos"/>
          <w:color w:val="000000"/>
        </w:rPr>
        <w:t xml:space="preserve">In the spring we rehearsed a format to perform in </w:t>
      </w:r>
      <w:proofErr w:type="spellStart"/>
      <w:r>
        <w:rPr>
          <w:rFonts w:ascii="Aptos" w:eastAsia="Times New Roman" w:hAnsi="Aptos"/>
          <w:color w:val="000000"/>
        </w:rPr>
        <w:t>Hangenbieten</w:t>
      </w:r>
      <w:proofErr w:type="spellEnd"/>
      <w:r>
        <w:rPr>
          <w:rFonts w:ascii="Aptos" w:eastAsia="Times New Roman" w:hAnsi="Aptos"/>
          <w:color w:val="000000"/>
        </w:rPr>
        <w:t xml:space="preserve"> (see above). The autumn term had no culminating show element, but new formats and games were explored and fun was had by all.</w:t>
      </w:r>
    </w:p>
    <w:p w14:paraId="604ED9A6" w14:textId="77777777" w:rsidR="005D5E6F" w:rsidRDefault="005D5E6F">
      <w:pPr>
        <w:shd w:val="clear" w:color="auto" w:fill="FFFFFF"/>
        <w:textAlignment w:val="baseline"/>
        <w:rPr>
          <w:rFonts w:ascii="Aptos" w:eastAsia="Times New Roman" w:hAnsi="Aptos"/>
          <w:color w:val="000000"/>
        </w:rPr>
      </w:pPr>
    </w:p>
    <w:p w14:paraId="1066A45D" w14:textId="77777777" w:rsidR="005D5E6F" w:rsidRDefault="005D5E6F"/>
    <w:sectPr w:rsidR="005D5E6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EC"/>
    <w:rsid w:val="000E5A43"/>
    <w:rsid w:val="001F6362"/>
    <w:rsid w:val="005D5E6F"/>
    <w:rsid w:val="0073708C"/>
    <w:rsid w:val="00766624"/>
    <w:rsid w:val="007F20EC"/>
    <w:rsid w:val="00884FF3"/>
    <w:rsid w:val="00896BDB"/>
    <w:rsid w:val="00D102AA"/>
    <w:rsid w:val="00FE0C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C4A6A"/>
  <w15:chartTrackingRefBased/>
  <w15:docId w15:val="{3D5EC96F-6E23-ED43-B3A6-35B2E3C6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20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20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20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20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20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20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20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20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20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20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20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20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20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20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20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20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20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20EC"/>
    <w:rPr>
      <w:rFonts w:eastAsiaTheme="majorEastAsia" w:cstheme="majorBidi"/>
      <w:color w:val="272727" w:themeColor="text1" w:themeTint="D8"/>
    </w:rPr>
  </w:style>
  <w:style w:type="paragraph" w:styleId="Title">
    <w:name w:val="Title"/>
    <w:basedOn w:val="Normal"/>
    <w:next w:val="Normal"/>
    <w:link w:val="TitleChar"/>
    <w:uiPriority w:val="10"/>
    <w:qFormat/>
    <w:rsid w:val="007F20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20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20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20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20EC"/>
    <w:pPr>
      <w:spacing w:before="160"/>
      <w:jc w:val="center"/>
    </w:pPr>
    <w:rPr>
      <w:i/>
      <w:iCs/>
      <w:color w:val="404040" w:themeColor="text1" w:themeTint="BF"/>
    </w:rPr>
  </w:style>
  <w:style w:type="character" w:customStyle="1" w:styleId="QuoteChar">
    <w:name w:val="Quote Char"/>
    <w:basedOn w:val="DefaultParagraphFont"/>
    <w:link w:val="Quote"/>
    <w:uiPriority w:val="29"/>
    <w:rsid w:val="007F20EC"/>
    <w:rPr>
      <w:i/>
      <w:iCs/>
      <w:color w:val="404040" w:themeColor="text1" w:themeTint="BF"/>
    </w:rPr>
  </w:style>
  <w:style w:type="paragraph" w:styleId="ListParagraph">
    <w:name w:val="List Paragraph"/>
    <w:basedOn w:val="Normal"/>
    <w:uiPriority w:val="34"/>
    <w:qFormat/>
    <w:rsid w:val="007F20EC"/>
    <w:pPr>
      <w:ind w:left="720"/>
      <w:contextualSpacing/>
    </w:pPr>
  </w:style>
  <w:style w:type="character" w:styleId="IntenseEmphasis">
    <w:name w:val="Intense Emphasis"/>
    <w:basedOn w:val="DefaultParagraphFont"/>
    <w:uiPriority w:val="21"/>
    <w:qFormat/>
    <w:rsid w:val="007F20EC"/>
    <w:rPr>
      <w:i/>
      <w:iCs/>
      <w:color w:val="0F4761" w:themeColor="accent1" w:themeShade="BF"/>
    </w:rPr>
  </w:style>
  <w:style w:type="paragraph" w:styleId="IntenseQuote">
    <w:name w:val="Intense Quote"/>
    <w:basedOn w:val="Normal"/>
    <w:next w:val="Normal"/>
    <w:link w:val="IntenseQuoteChar"/>
    <w:uiPriority w:val="30"/>
    <w:qFormat/>
    <w:rsid w:val="007F20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20EC"/>
    <w:rPr>
      <w:i/>
      <w:iCs/>
      <w:color w:val="0F4761" w:themeColor="accent1" w:themeShade="BF"/>
    </w:rPr>
  </w:style>
  <w:style w:type="character" w:styleId="IntenseReference">
    <w:name w:val="Intense Reference"/>
    <w:basedOn w:val="DefaultParagraphFont"/>
    <w:uiPriority w:val="32"/>
    <w:qFormat/>
    <w:rsid w:val="007F20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o'loughlin</dc:creator>
  <cp:keywords/>
  <dc:description/>
  <cp:lastModifiedBy>OLOUGHLIN Bridget</cp:lastModifiedBy>
  <cp:revision>2</cp:revision>
  <dcterms:created xsi:type="dcterms:W3CDTF">2025-11-20T17:20:00Z</dcterms:created>
  <dcterms:modified xsi:type="dcterms:W3CDTF">2025-11-20T17:20:00Z</dcterms:modified>
</cp:coreProperties>
</file>